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адаптацией персонала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адаптацией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адаптацией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011.94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Сущностьи задачи адаптации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адаптации: виды,цели.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pPr>
              <w:jc w:val="both"/>
              <w:spacing w:after="0" w:line="240" w:lineRule="auto"/>
              <w:rPr>
                <w:sz w:val="24"/>
                <w:szCs w:val="24"/>
              </w:rPr>
            </w:pPr>
            <w:r>
              <w:rPr>
                <w:rFonts w:ascii="Times New Roman" w:hAnsi="Times New Roman" w:cs="Times New Roman"/>
                <w:color w:val="#000000"/>
                <w:sz w:val="24"/>
                <w:szCs w:val="24"/>
              </w:rPr>
              <w:t> •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Эффективное управление адаптацией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Снижение расходов на персонал(всех затрат на поиск, оценку и отбор персонала);</w:t>
            </w:r>
          </w:p>
          <w:p>
            <w:pPr>
              <w:jc w:val="both"/>
              <w:spacing w:after="0" w:line="240" w:lineRule="auto"/>
              <w:rPr>
                <w:sz w:val="24"/>
                <w:szCs w:val="24"/>
              </w:rPr>
            </w:pPr>
            <w:r>
              <w:rPr>
                <w:rFonts w:ascii="Times New Roman" w:hAnsi="Times New Roman" w:cs="Times New Roman"/>
                <w:color w:val="#000000"/>
                <w:sz w:val="24"/>
                <w:szCs w:val="24"/>
              </w:rPr>
              <w:t> •	Быстрое включение новых работников в коллектив;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Социальная адаптация как элемент кадровой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Психологические проблемы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Соответственно этим сферам жизни и деятельности человека выделяют и основные виды психологической адаптации: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социальную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профессионально-деятельностную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экологическую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Программа наставничества: цели, участники, преимущества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Место адаптации в системе управления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Адаптация персонала как метод повышения эффективности компании</w:t>
            </w:r>
          </w:p>
        </w:tc>
      </w:tr>
      <w:tr>
        <w:trPr>
          <w:trHeight w:hRule="exact" w:val="2755.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Можно оценить экономическую эффективность разных аспектов процесса адаптации –</w:t>
            </w:r>
          </w:p>
          <w:p>
            <w:pPr>
              <w:jc w:val="both"/>
              <w:spacing w:after="0" w:line="240" w:lineRule="auto"/>
              <w:rPr>
                <w:sz w:val="24"/>
                <w:szCs w:val="24"/>
              </w:rPr>
            </w:pPr>
            <w:r>
              <w:rPr>
                <w:rFonts w:ascii="Times New Roman" w:hAnsi="Times New Roman" w:cs="Times New Roman"/>
                <w:color w:val="#000000"/>
                <w:sz w:val="24"/>
                <w:szCs w:val="24"/>
              </w:rPr>
              <w:t> •	систему адаптации в целом,</w:t>
            </w:r>
          </w:p>
          <w:p>
            <w:pPr>
              <w:jc w:val="both"/>
              <w:spacing w:after="0" w:line="240" w:lineRule="auto"/>
              <w:rPr>
                <w:sz w:val="24"/>
                <w:szCs w:val="24"/>
              </w:rPr>
            </w:pPr>
            <w:r>
              <w:rPr>
                <w:rFonts w:ascii="Times New Roman" w:hAnsi="Times New Roman" w:cs="Times New Roman"/>
                <w:color w:val="#000000"/>
                <w:sz w:val="24"/>
                <w:szCs w:val="24"/>
              </w:rPr>
              <w:t> •	адаптацию отдельного сотрудника,</w:t>
            </w:r>
          </w:p>
          <w:p>
            <w:pPr>
              <w:jc w:val="both"/>
              <w:spacing w:after="0" w:line="240" w:lineRule="auto"/>
              <w:rPr>
                <w:sz w:val="24"/>
                <w:szCs w:val="24"/>
              </w:rPr>
            </w:pPr>
            <w:r>
              <w:rPr>
                <w:rFonts w:ascii="Times New Roman" w:hAnsi="Times New Roman" w:cs="Times New Roman"/>
                <w:color w:val="#000000"/>
                <w:sz w:val="24"/>
                <w:szCs w:val="24"/>
              </w:rPr>
              <w:t> •	конкретное мероприятие.</w:t>
            </w:r>
          </w:p>
          <w:p>
            <w:pPr>
              <w:jc w:val="both"/>
              <w:spacing w:after="0" w:line="240" w:lineRule="auto"/>
              <w:rPr>
                <w:sz w:val="24"/>
                <w:szCs w:val="24"/>
              </w:rPr>
            </w:pPr>
            <w:r>
              <w:rPr>
                <w:rFonts w:ascii="Times New Roman" w:hAnsi="Times New Roman" w:cs="Times New Roman"/>
                <w:color w:val="#000000"/>
                <w:sz w:val="24"/>
                <w:szCs w:val="24"/>
              </w:rPr>
              <w:t> •	Необходимо произвести расчеты и на их основании принимать обоснованные 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pPr>
              <w:jc w:val="both"/>
              <w:spacing w:after="0" w:line="240" w:lineRule="auto"/>
              <w:rPr>
                <w:sz w:val="24"/>
                <w:szCs w:val="24"/>
              </w:rPr>
            </w:pPr>
            <w:r>
              <w:rPr>
                <w:rFonts w:ascii="Times New Roman" w:hAnsi="Times New Roman" w:cs="Times New Roman"/>
                <w:color w:val="#000000"/>
                <w:sz w:val="24"/>
                <w:szCs w:val="24"/>
              </w:rPr>
              <w:t> •	1. Анализ сроков овладения профессиональными навыками.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2. Анализ удовлетворенности работой.</w:t>
            </w:r>
          </w:p>
          <w:p>
            <w:pPr>
              <w:jc w:val="both"/>
              <w:spacing w:after="0" w:line="240" w:lineRule="auto"/>
              <w:rPr>
                <w:sz w:val="24"/>
                <w:szCs w:val="24"/>
              </w:rPr>
            </w:pPr>
            <w:r>
              <w:rPr>
                <w:rFonts w:ascii="Times New Roman" w:hAnsi="Times New Roman" w:cs="Times New Roman"/>
                <w:color w:val="#000000"/>
                <w:sz w:val="24"/>
                <w:szCs w:val="24"/>
              </w:rPr>
              <w:t> •	3. Анализ текучести кадров.</w:t>
            </w:r>
          </w:p>
          <w:p>
            <w:pPr>
              <w:jc w:val="both"/>
              <w:spacing w:after="0" w:line="240" w:lineRule="auto"/>
              <w:rPr>
                <w:sz w:val="24"/>
                <w:szCs w:val="24"/>
              </w:rPr>
            </w:pPr>
            <w:r>
              <w:rPr>
                <w:rFonts w:ascii="Times New Roman" w:hAnsi="Times New Roman" w:cs="Times New Roman"/>
                <w:color w:val="#000000"/>
                <w:sz w:val="24"/>
                <w:szCs w:val="24"/>
              </w:rPr>
              <w:t> •	 4. Расчет экономической эффективности работы службы по управлению персоналом и адаптации в целом.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Адаптация и развитие персонала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11.Методы оценки эффективности системы адаптации и развития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Исходя из поставленной цели, объекта и предмета исследования будет целесообразным решение следующих задач:</w:t>
            </w:r>
          </w:p>
          <w:p>
            <w:pPr>
              <w:jc w:val="both"/>
              <w:spacing w:after="0" w:line="240" w:lineRule="auto"/>
              <w:rPr>
                <w:sz w:val="24"/>
                <w:szCs w:val="24"/>
              </w:rPr>
            </w:pPr>
            <w:r>
              <w:rPr>
                <w:rFonts w:ascii="Times New Roman" w:hAnsi="Times New Roman" w:cs="Times New Roman"/>
                <w:color w:val="#000000"/>
                <w:sz w:val="24"/>
                <w:szCs w:val="24"/>
              </w:rPr>
              <w:t> 1.Изучить сущность и основные особенности адаптации человека к организационному окружению.</w:t>
            </w:r>
          </w:p>
          <w:p>
            <w:pPr>
              <w:jc w:val="both"/>
              <w:spacing w:after="0" w:line="240" w:lineRule="auto"/>
              <w:rPr>
                <w:sz w:val="24"/>
                <w:szCs w:val="24"/>
              </w:rPr>
            </w:pPr>
            <w:r>
              <w:rPr>
                <w:rFonts w:ascii="Times New Roman" w:hAnsi="Times New Roman" w:cs="Times New Roman"/>
                <w:color w:val="#000000"/>
                <w:sz w:val="24"/>
                <w:szCs w:val="24"/>
              </w:rPr>
              <w:t> 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pPr>
              <w:jc w:val="both"/>
              <w:spacing w:after="0" w:line="240" w:lineRule="auto"/>
              <w:rPr>
                <w:sz w:val="24"/>
                <w:szCs w:val="24"/>
              </w:rPr>
            </w:pPr>
            <w:r>
              <w:rPr>
                <w:rFonts w:ascii="Times New Roman" w:hAnsi="Times New Roman" w:cs="Times New Roman"/>
                <w:color w:val="#000000"/>
                <w:sz w:val="24"/>
                <w:szCs w:val="24"/>
              </w:rPr>
              <w:t> 3. Организовать практическое изучение адаптации персонала.</w:t>
            </w:r>
          </w:p>
          <w:p>
            <w:pPr>
              <w:jc w:val="both"/>
              <w:spacing w:after="0" w:line="240" w:lineRule="auto"/>
              <w:rPr>
                <w:sz w:val="24"/>
                <w:szCs w:val="24"/>
              </w:rPr>
            </w:pPr>
            <w:r>
              <w:rPr>
                <w:rFonts w:ascii="Times New Roman" w:hAnsi="Times New Roman" w:cs="Times New Roman"/>
                <w:color w:val="#000000"/>
                <w:sz w:val="24"/>
                <w:szCs w:val="24"/>
              </w:rPr>
              <w:t> 4. Обобщить полученные результаты исследования и разработать рекомендации по эффективной адаптации сотрудников.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12.Диагностика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процесс диагностики мы ставим целью получение обратной связи, для оценки результатов адаптации а именно:</w:t>
            </w:r>
          </w:p>
          <w:p>
            <w:pPr>
              <w:jc w:val="both"/>
              <w:spacing w:after="0" w:line="240" w:lineRule="auto"/>
              <w:rPr>
                <w:sz w:val="24"/>
                <w:szCs w:val="24"/>
              </w:rPr>
            </w:pPr>
            <w:r>
              <w:rPr>
                <w:rFonts w:ascii="Times New Roman" w:hAnsi="Times New Roman" w:cs="Times New Roman"/>
                <w:color w:val="#000000"/>
                <w:sz w:val="24"/>
                <w:szCs w:val="24"/>
              </w:rPr>
              <w:t> 1. Отношение к большой группе (организации);</w:t>
            </w:r>
          </w:p>
          <w:p>
            <w:pPr>
              <w:jc w:val="both"/>
              <w:spacing w:after="0" w:line="240" w:lineRule="auto"/>
              <w:rPr>
                <w:sz w:val="24"/>
                <w:szCs w:val="24"/>
              </w:rPr>
            </w:pPr>
            <w:r>
              <w:rPr>
                <w:rFonts w:ascii="Times New Roman" w:hAnsi="Times New Roman" w:cs="Times New Roman"/>
                <w:color w:val="#000000"/>
                <w:sz w:val="24"/>
                <w:szCs w:val="24"/>
              </w:rPr>
              <w:t>  2. Отношения между коллегами;</w:t>
            </w:r>
          </w:p>
          <w:p>
            <w:pPr>
              <w:jc w:val="both"/>
              <w:spacing w:after="0" w:line="240" w:lineRule="auto"/>
              <w:rPr>
                <w:sz w:val="24"/>
                <w:szCs w:val="24"/>
              </w:rPr>
            </w:pPr>
            <w:r>
              <w:rPr>
                <w:rFonts w:ascii="Times New Roman" w:hAnsi="Times New Roman" w:cs="Times New Roman"/>
                <w:color w:val="#000000"/>
                <w:sz w:val="24"/>
                <w:szCs w:val="24"/>
              </w:rPr>
              <w:t> 3. Удовлетворенность своим положением в коллективе;</w:t>
            </w:r>
          </w:p>
          <w:p>
            <w:pPr>
              <w:jc w:val="both"/>
              <w:spacing w:after="0" w:line="240" w:lineRule="auto"/>
              <w:rPr>
                <w:sz w:val="24"/>
                <w:szCs w:val="24"/>
              </w:rPr>
            </w:pPr>
            <w:r>
              <w:rPr>
                <w:rFonts w:ascii="Times New Roman" w:hAnsi="Times New Roman" w:cs="Times New Roman"/>
                <w:color w:val="#000000"/>
                <w:sz w:val="24"/>
                <w:szCs w:val="24"/>
              </w:rPr>
              <w:t> 4. Отношение к малой группе;</w:t>
            </w:r>
          </w:p>
          <w:p>
            <w:pPr>
              <w:jc w:val="both"/>
              <w:spacing w:after="0" w:line="240" w:lineRule="auto"/>
              <w:rPr>
                <w:sz w:val="24"/>
                <w:szCs w:val="24"/>
              </w:rPr>
            </w:pPr>
            <w:r>
              <w:rPr>
                <w:rFonts w:ascii="Times New Roman" w:hAnsi="Times New Roman" w:cs="Times New Roman"/>
                <w:color w:val="#000000"/>
                <w:sz w:val="24"/>
                <w:szCs w:val="24"/>
              </w:rPr>
              <w:t>  5. Удовлетворенность условиями труда;</w:t>
            </w:r>
          </w:p>
          <w:p>
            <w:pPr>
              <w:jc w:val="both"/>
              <w:spacing w:after="0" w:line="240" w:lineRule="auto"/>
              <w:rPr>
                <w:sz w:val="24"/>
                <w:szCs w:val="24"/>
              </w:rPr>
            </w:pPr>
            <w:r>
              <w:rPr>
                <w:rFonts w:ascii="Times New Roman" w:hAnsi="Times New Roman" w:cs="Times New Roman"/>
                <w:color w:val="#000000"/>
                <w:sz w:val="24"/>
                <w:szCs w:val="24"/>
              </w:rPr>
              <w:t> 6. Удовлетворенность собой на работе;</w:t>
            </w:r>
          </w:p>
          <w:p>
            <w:pPr>
              <w:jc w:val="both"/>
              <w:spacing w:after="0" w:line="240" w:lineRule="auto"/>
              <w:rPr>
                <w:sz w:val="24"/>
                <w:szCs w:val="24"/>
              </w:rPr>
            </w:pPr>
            <w:r>
              <w:rPr>
                <w:rFonts w:ascii="Times New Roman" w:hAnsi="Times New Roman" w:cs="Times New Roman"/>
                <w:color w:val="#000000"/>
                <w:sz w:val="24"/>
                <w:szCs w:val="24"/>
              </w:rPr>
              <w:t> 7. Оценка коллективизма;</w:t>
            </w:r>
          </w:p>
          <w:p>
            <w:pPr>
              <w:jc w:val="both"/>
              <w:spacing w:after="0" w:line="240" w:lineRule="auto"/>
              <w:rPr>
                <w:sz w:val="24"/>
                <w:szCs w:val="24"/>
              </w:rPr>
            </w:pPr>
            <w:r>
              <w:rPr>
                <w:rFonts w:ascii="Times New Roman" w:hAnsi="Times New Roman" w:cs="Times New Roman"/>
                <w:color w:val="#000000"/>
                <w:sz w:val="24"/>
                <w:szCs w:val="24"/>
              </w:rPr>
              <w:t> 8. Удовлетворенность работой;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литературы по проблеме сущности и формам адаптации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методов управления адаптацией в форме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адаптацией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 это подключение нового сотрудника к рабочему процессу. Различают четыре ее вида:</w:t>
            </w:r>
          </w:p>
          <w:p>
            <w:pPr>
              <w:jc w:val="both"/>
              <w:spacing w:after="0" w:line="240" w:lineRule="auto"/>
              <w:rPr>
                <w:sz w:val="24"/>
                <w:szCs w:val="24"/>
              </w:rPr>
            </w:pPr>
            <w:r>
              <w:rPr>
                <w:rFonts w:ascii="Times New Roman" w:hAnsi="Times New Roman" w:cs="Times New Roman"/>
                <w:color w:val="#000000"/>
                <w:sz w:val="24"/>
                <w:szCs w:val="24"/>
              </w:rPr>
              <w:t> •	Психофизиологическая - приспособление человека к непривычным условиям, режиму труда и отдыха на месте работы.</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Социально-психологическая - вхождение в трудовой коллектив, овладение ценностями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 "Формы адаптации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Прослушивание рефератов.Разбор кейс-задач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тестов,предлагамых сотрудникам компании для оценки результатов адаптации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возможным ситуациям в работе отдела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Подведение итогов изучения  учебной дисциплины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человеческим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978-5-4497-0202-9.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http://www.iprbookshop.ru/86681.html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http://www.iprbookshop.ru/95815.html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2024-2025_ФГОС3++2024_Бак-ОФО-УП(ДОП)(24)_plx_Управление адаптацией персонала</dc:title>
  <dc:creator>FastReport.NET</dc:creator>
</cp:coreProperties>
</file>